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7F85" w14:textId="390878A6" w:rsidR="003E7BE1" w:rsidRPr="003E7BE1" w:rsidRDefault="003E7BE1" w:rsidP="003E7BE1">
      <w:pPr>
        <w:spacing w:after="0" w:line="240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3E7BE1">
        <w:rPr>
          <w:rFonts w:ascii="Calibri" w:eastAsia="Calibri" w:hAnsi="Calibri" w:cs="Times New Roman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271E" wp14:editId="62B446A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0FFAD" w14:textId="44E608C7" w:rsidR="003E7BE1" w:rsidRDefault="003E7BE1" w:rsidP="003E7BE1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0FD66EB0" wp14:editId="6015F1B1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3D49FF" w14:textId="77777777" w:rsidR="003E7BE1" w:rsidRDefault="003E7BE1" w:rsidP="003E7BE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E4C6D51" w14:textId="77777777" w:rsidR="003E7BE1" w:rsidRDefault="003E7BE1" w:rsidP="003E7BE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50A8050" w14:textId="77777777" w:rsidR="003E7BE1" w:rsidRDefault="003E7BE1" w:rsidP="003E7BE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EE94645" w14:textId="77777777" w:rsidR="003E7BE1" w:rsidRDefault="003E7BE1" w:rsidP="003E7BE1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D1271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3060FFAD" w14:textId="44E608C7" w:rsidR="003E7BE1" w:rsidRDefault="003E7BE1" w:rsidP="003E7BE1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0FD66EB0" wp14:editId="6015F1B1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3D49FF" w14:textId="77777777" w:rsidR="003E7BE1" w:rsidRDefault="003E7BE1" w:rsidP="003E7BE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0E4C6D51" w14:textId="77777777" w:rsidR="003E7BE1" w:rsidRDefault="003E7BE1" w:rsidP="003E7BE1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50A8050" w14:textId="77777777" w:rsidR="003E7BE1" w:rsidRDefault="003E7BE1" w:rsidP="003E7BE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EE94645" w14:textId="77777777" w:rsidR="003E7BE1" w:rsidRDefault="003E7BE1" w:rsidP="003E7BE1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3E7BE1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</w:p>
    <w:p w14:paraId="54D7D92C" w14:textId="77777777" w:rsidR="003E7BE1" w:rsidRPr="003E7BE1" w:rsidRDefault="003E7BE1" w:rsidP="003E7BE1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B34E3D" w14:textId="77777777" w:rsidR="003E7BE1" w:rsidRPr="003E7BE1" w:rsidRDefault="003E7BE1" w:rsidP="003E7BE1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4CD7186" w14:textId="77777777" w:rsidR="003E7BE1" w:rsidRPr="003E7BE1" w:rsidRDefault="003E7BE1" w:rsidP="003E7BE1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88E2CB" w14:textId="77777777" w:rsidR="003E7BE1" w:rsidRPr="003E7BE1" w:rsidRDefault="003E7BE1" w:rsidP="003E7BE1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467159AA" w14:textId="77777777" w:rsidR="003E7BE1" w:rsidRPr="003E7BE1" w:rsidRDefault="003E7BE1" w:rsidP="003E7BE1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589B962" w14:textId="77777777" w:rsidR="003E7BE1" w:rsidRPr="003E7BE1" w:rsidRDefault="003E7BE1" w:rsidP="003E7BE1">
      <w:pPr>
        <w:spacing w:after="200" w:line="276" w:lineRule="auto"/>
        <w:ind w:left="4320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0F99AA4A" w14:textId="5C671100" w:rsidR="003E7BE1" w:rsidRPr="003E7BE1" w:rsidRDefault="003E7BE1" w:rsidP="003E7BE1">
      <w:pPr>
        <w:spacing w:after="200" w:line="276" w:lineRule="auto"/>
        <w:ind w:left="4320"/>
        <w:jc w:val="right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3E7BE1">
        <w:rPr>
          <w:rFonts w:ascii="Calibri" w:eastAsia="Calibri" w:hAnsi="Calibri" w:cs="Times New Roman"/>
          <w:kern w:val="0"/>
          <w:szCs w:val="28"/>
          <w14:ligatures w14:val="none"/>
        </w:rPr>
        <w:t xml:space="preserve">                  </w:t>
      </w:r>
      <w:bookmarkStart w:id="0" w:name="_Hlk158298325"/>
      <w:r w:rsidRPr="003E7BE1">
        <w:rPr>
          <w:rFonts w:ascii="Calibri" w:eastAsia="Calibri" w:hAnsi="Calibri" w:cs="Times New Roman"/>
          <w:kern w:val="0"/>
          <w:szCs w:val="28"/>
          <w14:ligatures w14:val="none"/>
        </w:rPr>
        <w:t xml:space="preserve">Αθήνα, </w:t>
      </w:r>
      <w:r w:rsidRPr="00DF3751">
        <w:rPr>
          <w:rFonts w:ascii="Calibri" w:eastAsia="Calibri" w:hAnsi="Calibri" w:cs="Times New Roman"/>
          <w:kern w:val="0"/>
          <w:szCs w:val="28"/>
          <w14:ligatures w14:val="none"/>
        </w:rPr>
        <w:t xml:space="preserve">26 </w:t>
      </w:r>
      <w:r>
        <w:rPr>
          <w:rFonts w:ascii="Calibri" w:eastAsia="Calibri" w:hAnsi="Calibri" w:cs="Times New Roman"/>
          <w:kern w:val="0"/>
          <w:szCs w:val="28"/>
          <w14:ligatures w14:val="none"/>
        </w:rPr>
        <w:t>Φεβρουαρίου 2025</w:t>
      </w:r>
      <w:r w:rsidRPr="003E7BE1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  <w:bookmarkEnd w:id="0"/>
    </w:p>
    <w:p w14:paraId="2D197A2A" w14:textId="77777777" w:rsidR="003E7BE1" w:rsidRDefault="003E7BE1" w:rsidP="00B648E2">
      <w:pPr>
        <w:jc w:val="center"/>
        <w:rPr>
          <w:rFonts w:ascii="Palatino Linotype" w:hAnsi="Palatino Linotype"/>
          <w:sz w:val="22"/>
          <w:szCs w:val="22"/>
        </w:rPr>
      </w:pPr>
    </w:p>
    <w:p w14:paraId="2B6301F9" w14:textId="790417FF" w:rsidR="00982791" w:rsidRPr="003E7BE1" w:rsidRDefault="00F473F9" w:rsidP="00B648E2">
      <w:pPr>
        <w:jc w:val="center"/>
        <w:rPr>
          <w:rFonts w:cstheme="minorHAnsi"/>
          <w:b/>
        </w:rPr>
      </w:pPr>
      <w:r w:rsidRPr="003E7BE1">
        <w:rPr>
          <w:rFonts w:cstheme="minorHAnsi"/>
          <w:b/>
        </w:rPr>
        <w:t xml:space="preserve">Το ΥΠΠΟ </w:t>
      </w:r>
      <w:r w:rsidR="00982791" w:rsidRPr="003E7BE1">
        <w:rPr>
          <w:rFonts w:cstheme="minorHAnsi"/>
          <w:b/>
        </w:rPr>
        <w:t xml:space="preserve">για την απώλεια του </w:t>
      </w:r>
      <w:bookmarkStart w:id="1" w:name="_Hlk191479958"/>
      <w:r w:rsidR="00982791" w:rsidRPr="003E7BE1">
        <w:rPr>
          <w:rFonts w:cstheme="minorHAnsi"/>
          <w:b/>
        </w:rPr>
        <w:t xml:space="preserve">Ιωακείμ </w:t>
      </w:r>
      <w:proofErr w:type="spellStart"/>
      <w:r w:rsidR="00982791" w:rsidRPr="003E7BE1">
        <w:rPr>
          <w:rFonts w:cstheme="minorHAnsi"/>
          <w:b/>
        </w:rPr>
        <w:t>Παπάγγελου</w:t>
      </w:r>
      <w:proofErr w:type="spellEnd"/>
    </w:p>
    <w:bookmarkEnd w:id="1"/>
    <w:p w14:paraId="23708B43" w14:textId="77777777" w:rsidR="00B648E2" w:rsidRPr="003E7BE1" w:rsidRDefault="00B648E2" w:rsidP="00982791">
      <w:pPr>
        <w:spacing w:line="276" w:lineRule="auto"/>
        <w:jc w:val="both"/>
        <w:rPr>
          <w:rFonts w:cstheme="minorHAnsi"/>
        </w:rPr>
      </w:pPr>
    </w:p>
    <w:p w14:paraId="177DF380" w14:textId="3B7B094D" w:rsidR="00B648E2" w:rsidRPr="003E7BE1" w:rsidRDefault="00F473F9" w:rsidP="00982791">
      <w:pPr>
        <w:spacing w:line="276" w:lineRule="auto"/>
        <w:jc w:val="both"/>
        <w:rPr>
          <w:rFonts w:cstheme="minorHAnsi"/>
        </w:rPr>
      </w:pPr>
      <w:r w:rsidRPr="003E7BE1">
        <w:rPr>
          <w:rFonts w:cstheme="minorHAnsi"/>
          <w:lang w:val="en-US"/>
        </w:rPr>
        <w:t>To</w:t>
      </w:r>
      <w:r w:rsidRPr="003E7BE1">
        <w:rPr>
          <w:rFonts w:cstheme="minorHAnsi"/>
        </w:rPr>
        <w:t xml:space="preserve"> Υπουργείο Πολιτισμού ανακοινώνει μ</w:t>
      </w:r>
      <w:r w:rsidR="00B648E2" w:rsidRPr="003E7BE1">
        <w:rPr>
          <w:rFonts w:cstheme="minorHAnsi"/>
        </w:rPr>
        <w:t xml:space="preserve">ε θλίψη την απώλεια του Ιωακείμ </w:t>
      </w:r>
      <w:proofErr w:type="spellStart"/>
      <w:r w:rsidR="00B648E2" w:rsidRPr="003E7BE1">
        <w:rPr>
          <w:rFonts w:cstheme="minorHAnsi"/>
        </w:rPr>
        <w:t>Παπάγγελου</w:t>
      </w:r>
      <w:proofErr w:type="spellEnd"/>
      <w:r w:rsidR="00B648E2" w:rsidRPr="003E7BE1">
        <w:rPr>
          <w:rFonts w:cstheme="minorHAnsi"/>
        </w:rPr>
        <w:t xml:space="preserve">, διακεκριμένου επιστήμονα και δημόσιου λειτουργού. </w:t>
      </w:r>
    </w:p>
    <w:p w14:paraId="21EB16E4" w14:textId="33D5F64F" w:rsidR="00B648E2" w:rsidRPr="003E7BE1" w:rsidRDefault="005A0212" w:rsidP="006D2A88">
      <w:pPr>
        <w:spacing w:line="276" w:lineRule="auto"/>
        <w:jc w:val="both"/>
        <w:rPr>
          <w:rFonts w:cstheme="minorHAnsi"/>
        </w:rPr>
      </w:pPr>
      <w:r w:rsidRPr="003E7BE1">
        <w:rPr>
          <w:rFonts w:cstheme="minorHAnsi"/>
        </w:rPr>
        <w:t xml:space="preserve">Κατά την 35ετή θητεία του </w:t>
      </w:r>
      <w:r w:rsidR="00B648E2" w:rsidRPr="003E7BE1">
        <w:rPr>
          <w:rFonts w:cstheme="minorHAnsi"/>
        </w:rPr>
        <w:t>στην Εφορεία Αρ</w:t>
      </w:r>
      <w:r w:rsidR="00DF3751">
        <w:rPr>
          <w:rFonts w:cstheme="minorHAnsi"/>
        </w:rPr>
        <w:t>χαιοτήτων Χαλκιδικής και Αγίου Ό</w:t>
      </w:r>
      <w:r w:rsidR="00B648E2" w:rsidRPr="003E7BE1">
        <w:rPr>
          <w:rFonts w:cstheme="minorHAnsi"/>
        </w:rPr>
        <w:t xml:space="preserve">ρους, ο Ιωακείμ </w:t>
      </w:r>
      <w:proofErr w:type="spellStart"/>
      <w:r w:rsidR="00B648E2" w:rsidRPr="003E7BE1">
        <w:rPr>
          <w:rFonts w:cstheme="minorHAnsi"/>
        </w:rPr>
        <w:t>Παπάγγελος</w:t>
      </w:r>
      <w:proofErr w:type="spellEnd"/>
      <w:r w:rsidR="00B648E2" w:rsidRPr="003E7BE1">
        <w:rPr>
          <w:rFonts w:cstheme="minorHAnsi"/>
        </w:rPr>
        <w:t xml:space="preserve"> φώτισε</w:t>
      </w:r>
      <w:r w:rsidRPr="003E7BE1">
        <w:rPr>
          <w:rFonts w:cstheme="minorHAnsi"/>
        </w:rPr>
        <w:t xml:space="preserve"> πολλές πλευρές της ιστορίας της περιοχής, </w:t>
      </w:r>
      <w:bookmarkStart w:id="2" w:name="_GoBack"/>
      <w:bookmarkEnd w:id="2"/>
      <w:r w:rsidRPr="003E7BE1">
        <w:rPr>
          <w:rFonts w:cstheme="minorHAnsi"/>
        </w:rPr>
        <w:t xml:space="preserve">από την κλασική αρχαιότητα έως </w:t>
      </w:r>
      <w:r w:rsidR="00F473F9" w:rsidRPr="003E7BE1">
        <w:rPr>
          <w:rFonts w:cstheme="minorHAnsi"/>
        </w:rPr>
        <w:t xml:space="preserve"> και </w:t>
      </w:r>
      <w:r w:rsidRPr="003E7BE1">
        <w:rPr>
          <w:rFonts w:cstheme="minorHAnsi"/>
        </w:rPr>
        <w:t xml:space="preserve">την βυζαντινή περίοδο. </w:t>
      </w:r>
      <w:r w:rsidR="00DC3D3A" w:rsidRPr="003E7BE1">
        <w:rPr>
          <w:rFonts w:cstheme="minorHAnsi"/>
        </w:rPr>
        <w:t>Γνώστης</w:t>
      </w:r>
      <w:r w:rsidRPr="003E7BE1">
        <w:rPr>
          <w:rFonts w:cstheme="minorHAnsi"/>
        </w:rPr>
        <w:t xml:space="preserve"> </w:t>
      </w:r>
      <w:r w:rsidR="00B648E2" w:rsidRPr="003E7BE1">
        <w:rPr>
          <w:rFonts w:cstheme="minorHAnsi"/>
        </w:rPr>
        <w:t>της τοπογραφίας της περιοχής,</w:t>
      </w:r>
      <w:r w:rsidRPr="003E7BE1">
        <w:rPr>
          <w:rFonts w:cstheme="minorHAnsi"/>
        </w:rPr>
        <w:t xml:space="preserve"> επιδόθηκε</w:t>
      </w:r>
      <w:r w:rsidR="00DC3D3A" w:rsidRPr="003E7BE1">
        <w:rPr>
          <w:rFonts w:cstheme="minorHAnsi"/>
        </w:rPr>
        <w:t xml:space="preserve"> συστηματικά</w:t>
      </w:r>
      <w:r w:rsidRPr="003E7BE1">
        <w:rPr>
          <w:rFonts w:cstheme="minorHAnsi"/>
        </w:rPr>
        <w:t xml:space="preserve"> τόσο σε ανασκαφές όσο και στη μελέτη </w:t>
      </w:r>
      <w:r w:rsidR="00AD5AB9" w:rsidRPr="003E7BE1">
        <w:rPr>
          <w:rFonts w:cstheme="minorHAnsi"/>
        </w:rPr>
        <w:t>των αθωνικών αρχείων</w:t>
      </w:r>
      <w:r w:rsidRPr="003E7BE1">
        <w:rPr>
          <w:rFonts w:cstheme="minorHAnsi"/>
        </w:rPr>
        <w:t xml:space="preserve">, ενώ συνέβαλε καίρια στην </w:t>
      </w:r>
      <w:r w:rsidR="00B648E2" w:rsidRPr="003E7BE1">
        <w:rPr>
          <w:rFonts w:cstheme="minorHAnsi"/>
        </w:rPr>
        <w:t>ανάδειξη της Μονής Ζυγού</w:t>
      </w:r>
      <w:r w:rsidRPr="003E7BE1">
        <w:rPr>
          <w:rFonts w:cstheme="minorHAnsi"/>
        </w:rPr>
        <w:t xml:space="preserve">, καταλείποντας, παράλληλα, πλήθος επιστημονικών δημοσιεύσεων. </w:t>
      </w:r>
      <w:r w:rsidR="0066547D" w:rsidRPr="003E7BE1">
        <w:rPr>
          <w:rFonts w:cstheme="minorHAnsi"/>
        </w:rPr>
        <w:t xml:space="preserve">Η διά βίου αφοσίωσή του στη μελέτη και την προβολή της </w:t>
      </w:r>
      <w:r w:rsidR="00F473F9" w:rsidRPr="003E7BE1">
        <w:rPr>
          <w:rFonts w:cstheme="minorHAnsi"/>
        </w:rPr>
        <w:t>Ι</w:t>
      </w:r>
      <w:r w:rsidR="0066547D" w:rsidRPr="003E7BE1">
        <w:rPr>
          <w:rFonts w:cstheme="minorHAnsi"/>
        </w:rPr>
        <w:t>στορίας και του πολιτιστικού αποθέματος της Χαλκιδικής αφήνει, ως παρακαταθήκη, σημαντικό έργο.</w:t>
      </w:r>
    </w:p>
    <w:p w14:paraId="36AECE83" w14:textId="707CA4C7" w:rsidR="003A0536" w:rsidRPr="003E7BE1" w:rsidRDefault="003A0536" w:rsidP="00B648E2">
      <w:pPr>
        <w:spacing w:line="276" w:lineRule="auto"/>
        <w:jc w:val="both"/>
        <w:rPr>
          <w:rFonts w:cstheme="minorHAnsi"/>
        </w:rPr>
      </w:pPr>
      <w:r w:rsidRPr="003E7BE1">
        <w:rPr>
          <w:rFonts w:cstheme="minorHAnsi"/>
        </w:rPr>
        <w:t>Στην</w:t>
      </w:r>
      <w:r w:rsidR="00DF3751">
        <w:rPr>
          <w:rFonts w:cstheme="minorHAnsi"/>
        </w:rPr>
        <w:t xml:space="preserve"> οικογένειά του και τους φίλους</w:t>
      </w:r>
      <w:r w:rsidR="00F473F9" w:rsidRPr="003E7BE1">
        <w:rPr>
          <w:rFonts w:cstheme="minorHAnsi"/>
        </w:rPr>
        <w:t xml:space="preserve"> του </w:t>
      </w:r>
      <w:r w:rsidRPr="003E7BE1">
        <w:rPr>
          <w:rFonts w:cstheme="minorHAnsi"/>
        </w:rPr>
        <w:t xml:space="preserve">ειλικρινέστατα συλλυπητήρια. </w:t>
      </w:r>
    </w:p>
    <w:p w14:paraId="76B75333" w14:textId="77777777" w:rsidR="00B648E2" w:rsidRPr="00982791" w:rsidRDefault="00B648E2" w:rsidP="0098279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B4290E1" w14:textId="77777777" w:rsidR="00982791" w:rsidRPr="00B648E2" w:rsidRDefault="00982791">
      <w:pPr>
        <w:rPr>
          <w:rFonts w:ascii="Palatino Linotype" w:hAnsi="Palatino Linotype"/>
          <w:sz w:val="22"/>
          <w:szCs w:val="22"/>
        </w:rPr>
      </w:pPr>
    </w:p>
    <w:sectPr w:rsidR="00982791" w:rsidRPr="00B648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1"/>
    <w:rsid w:val="002E3121"/>
    <w:rsid w:val="00303929"/>
    <w:rsid w:val="0038771B"/>
    <w:rsid w:val="003A0536"/>
    <w:rsid w:val="003D4FE6"/>
    <w:rsid w:val="003E7BE1"/>
    <w:rsid w:val="005A0212"/>
    <w:rsid w:val="0066547D"/>
    <w:rsid w:val="006D2A88"/>
    <w:rsid w:val="00882A90"/>
    <w:rsid w:val="00982791"/>
    <w:rsid w:val="009C679B"/>
    <w:rsid w:val="00AD5AB9"/>
    <w:rsid w:val="00B648E2"/>
    <w:rsid w:val="00DC3D3A"/>
    <w:rsid w:val="00DF3751"/>
    <w:rsid w:val="00F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DFA9"/>
  <w15:chartTrackingRefBased/>
  <w15:docId w15:val="{E3620EB7-46BC-4E43-A9AC-537B84D0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2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2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2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2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2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2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2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2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2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2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2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279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279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27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27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27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2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2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2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2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2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27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27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279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2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279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82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12F0476-9469-457F-933B-2DC7EBC168A9}"/>
</file>

<file path=customXml/itemProps2.xml><?xml version="1.0" encoding="utf-8"?>
<ds:datastoreItem xmlns:ds="http://schemas.openxmlformats.org/officeDocument/2006/customXml" ds:itemID="{690918FD-D25E-4A2B-9898-14959C43B7DA}"/>
</file>

<file path=customXml/itemProps3.xml><?xml version="1.0" encoding="utf-8"?>
<ds:datastoreItem xmlns:ds="http://schemas.openxmlformats.org/officeDocument/2006/customXml" ds:itemID="{EF12099D-8D37-4A51-BC68-93DDB1C12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ΥΠΠΟ για την απώλεια του Ιωακείμ Παπάγγελου</dc:title>
  <dc:subject/>
  <dc:creator>User</dc:creator>
  <cp:keywords/>
  <dc:description/>
  <cp:lastModifiedBy>Ελευθερία Πελτέκη</cp:lastModifiedBy>
  <cp:revision>2</cp:revision>
  <dcterms:created xsi:type="dcterms:W3CDTF">2025-02-26T15:30:00Z</dcterms:created>
  <dcterms:modified xsi:type="dcterms:W3CDTF">2025-02-26T15:30:00Z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